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spacing w:beforeLines="0" w:afterLines="0" w:line="440" w:lineRule="exact"/>
        <w:jc w:val="left"/>
        <w:rPr>
          <w:rFonts w:hint="eastAsia" w:ascii="仿宋_GB2312" w:hAnsi="仿宋_GB2312" w:eastAsia="仿宋_GB2312"/>
          <w:b/>
          <w:color w:val="000000"/>
          <w:sz w:val="30"/>
          <w:lang w:val="en-US" w:eastAsia="zh-CN"/>
        </w:rPr>
      </w:pPr>
      <w:r>
        <w:rPr>
          <w:rFonts w:hint="eastAsia" w:ascii="仿宋_GB2312" w:hAnsi="仿宋_GB2312" w:eastAsia="仿宋_GB2312"/>
          <w:b/>
          <w:color w:val="000000"/>
          <w:sz w:val="30"/>
          <w:lang w:val="en-US" w:eastAsia="zh-CN"/>
        </w:rPr>
        <w:t xml:space="preserve">附件3：        </w:t>
      </w:r>
    </w:p>
    <w:p>
      <w:pPr>
        <w:numPr>
          <w:ilvl w:val="0"/>
          <w:numId w:val="0"/>
        </w:numPr>
        <w:spacing w:beforeLines="0" w:afterLines="0" w:line="440" w:lineRule="exact"/>
        <w:jc w:val="center"/>
        <w:rPr>
          <w:rFonts w:hint="eastAsia" w:ascii="仿宋_GB2312" w:hAnsi="仿宋_GB2312" w:eastAsia="仿宋_GB2312"/>
          <w:b/>
          <w:color w:val="000000"/>
          <w:sz w:val="36"/>
          <w:lang w:val="en-US" w:eastAsia="zh-CN"/>
        </w:rPr>
      </w:pPr>
      <w:r>
        <w:rPr>
          <w:rFonts w:hint="eastAsia" w:ascii="仿宋_GB2312" w:hAnsi="仿宋_GB2312" w:eastAsia="仿宋_GB2312"/>
          <w:b/>
          <w:color w:val="000000"/>
          <w:sz w:val="36"/>
          <w:lang w:val="en-US" w:eastAsia="zh-CN"/>
        </w:rPr>
        <w:t>土石方工程合格供应商库入库申请表</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1"/>
        <w:gridCol w:w="1183"/>
        <w:gridCol w:w="667"/>
        <w:gridCol w:w="283"/>
        <w:gridCol w:w="50"/>
        <w:gridCol w:w="967"/>
        <w:gridCol w:w="917"/>
        <w:gridCol w:w="250"/>
        <w:gridCol w:w="433"/>
        <w:gridCol w:w="567"/>
        <w:gridCol w:w="566"/>
        <w:gridCol w:w="2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761"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企业名称</w:t>
            </w:r>
          </w:p>
        </w:tc>
        <w:tc>
          <w:tcPr>
            <w:tcW w:w="2183" w:type="dxa"/>
            <w:gridSpan w:val="4"/>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3134"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ind w:firstLine="211" w:firstLineChars="100"/>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法定代表人</w:t>
            </w:r>
          </w:p>
        </w:tc>
        <w:tc>
          <w:tcPr>
            <w:tcW w:w="2666"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76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2183" w:type="dxa"/>
            <w:gridSpan w:val="4"/>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3134"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ind w:firstLine="211" w:firstLineChars="100"/>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注册资金（万元）</w:t>
            </w:r>
          </w:p>
        </w:tc>
        <w:tc>
          <w:tcPr>
            <w:tcW w:w="2666"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761"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经营范围</w:t>
            </w:r>
          </w:p>
        </w:tc>
        <w:tc>
          <w:tcPr>
            <w:tcW w:w="3150"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160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公司信誉</w:t>
            </w:r>
          </w:p>
        </w:tc>
        <w:tc>
          <w:tcPr>
            <w:tcW w:w="3233"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7" w:hRule="atLeast"/>
        </w:trPr>
        <w:tc>
          <w:tcPr>
            <w:tcW w:w="1761"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32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业务区域</w:t>
            </w:r>
          </w:p>
        </w:tc>
        <w:tc>
          <w:tcPr>
            <w:tcW w:w="3150"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320" w:lineRule="exact"/>
              <w:rPr>
                <w:rFonts w:hint="eastAsia" w:ascii="宋体" w:hAnsi="宋体"/>
                <w:color w:val="000000"/>
                <w:sz w:val="21"/>
                <w:lang w:val="en-US" w:eastAsia="zh-CN"/>
              </w:rPr>
            </w:pPr>
            <w:r>
              <w:rPr>
                <w:rFonts w:hint="eastAsia" w:ascii="宋体" w:hAnsi="宋体"/>
                <w:color w:val="000000"/>
                <w:sz w:val="21"/>
                <w:lang w:val="en-US" w:eastAsia="zh-CN"/>
              </w:rPr>
              <w:t>青羊区</w:t>
            </w:r>
            <w:r>
              <w:rPr>
                <w:rFonts w:hint="eastAsia" w:ascii="宋体" w:hAnsi="宋体"/>
                <w:color w:val="000000"/>
                <w:sz w:val="21"/>
                <w:lang w:val="en-US" w:eastAsia="zh-CN"/>
              </w:rPr>
              <w:sym w:font="Wingdings 2" w:char="00A3"/>
            </w:r>
            <w:r>
              <w:rPr>
                <w:rFonts w:hint="eastAsia" w:ascii="宋体" w:hAnsi="宋体"/>
                <w:color w:val="000000"/>
                <w:sz w:val="21"/>
                <w:lang w:val="en-US" w:eastAsia="zh-CN"/>
              </w:rPr>
              <w:t xml:space="preserve">      武侯区</w:t>
            </w:r>
            <w:r>
              <w:rPr>
                <w:rFonts w:hint="eastAsia" w:ascii="宋体" w:hAnsi="宋体"/>
                <w:color w:val="000000"/>
                <w:sz w:val="21"/>
                <w:lang w:val="en-US" w:eastAsia="zh-CN"/>
              </w:rPr>
              <w:sym w:font="Wingdings 2" w:char="00A3"/>
            </w:r>
          </w:p>
          <w:p>
            <w:pPr>
              <w:numPr>
                <w:ilvl w:val="0"/>
                <w:numId w:val="0"/>
              </w:numPr>
              <w:spacing w:beforeLines="0" w:afterLines="0" w:line="320" w:lineRule="exact"/>
              <w:rPr>
                <w:rFonts w:hint="eastAsia" w:ascii="宋体" w:hAnsi="宋体"/>
                <w:color w:val="000000"/>
                <w:sz w:val="21"/>
                <w:lang w:val="en-US" w:eastAsia="zh-CN"/>
              </w:rPr>
            </w:pPr>
            <w:r>
              <w:rPr>
                <w:rFonts w:hint="eastAsia" w:ascii="宋体" w:hAnsi="宋体"/>
                <w:color w:val="000000"/>
                <w:sz w:val="21"/>
                <w:lang w:val="en-US" w:eastAsia="zh-CN"/>
              </w:rPr>
              <w:t>锦江区</w:t>
            </w:r>
            <w:r>
              <w:rPr>
                <w:rFonts w:hint="eastAsia" w:ascii="宋体" w:hAnsi="宋体"/>
                <w:color w:val="000000"/>
                <w:sz w:val="21"/>
                <w:lang w:val="en-US" w:eastAsia="zh-CN"/>
              </w:rPr>
              <w:sym w:font="Wingdings 2" w:char="00A3"/>
            </w:r>
            <w:r>
              <w:rPr>
                <w:rFonts w:hint="eastAsia" w:ascii="宋体" w:hAnsi="宋体"/>
                <w:color w:val="000000"/>
                <w:sz w:val="21"/>
                <w:lang w:val="en-US" w:eastAsia="zh-CN"/>
              </w:rPr>
              <w:t xml:space="preserve">      金牛区</w:t>
            </w:r>
            <w:r>
              <w:rPr>
                <w:rFonts w:hint="eastAsia" w:ascii="宋体" w:hAnsi="宋体"/>
                <w:color w:val="000000"/>
                <w:sz w:val="21"/>
                <w:lang w:val="en-US" w:eastAsia="zh-CN"/>
              </w:rPr>
              <w:sym w:font="Wingdings 2" w:char="00A3"/>
            </w:r>
          </w:p>
          <w:p>
            <w:pPr>
              <w:numPr>
                <w:ilvl w:val="0"/>
                <w:numId w:val="0"/>
              </w:numPr>
              <w:spacing w:beforeLines="0" w:afterLines="0" w:line="320" w:lineRule="exact"/>
              <w:rPr>
                <w:rFonts w:hint="eastAsia" w:ascii="宋体" w:hAnsi="宋体"/>
                <w:color w:val="000000"/>
                <w:sz w:val="21"/>
                <w:lang w:val="en-US" w:eastAsia="zh-CN"/>
              </w:rPr>
            </w:pPr>
            <w:r>
              <w:rPr>
                <w:rFonts w:hint="eastAsia" w:ascii="宋体" w:hAnsi="宋体"/>
                <w:color w:val="000000"/>
                <w:sz w:val="21"/>
                <w:lang w:val="en-US" w:eastAsia="zh-CN"/>
              </w:rPr>
              <w:t>成华区</w:t>
            </w:r>
            <w:r>
              <w:rPr>
                <w:rFonts w:hint="eastAsia" w:ascii="宋体" w:hAnsi="宋体"/>
                <w:color w:val="000000"/>
                <w:sz w:val="21"/>
                <w:lang w:val="en-US" w:eastAsia="zh-CN"/>
              </w:rPr>
              <w:sym w:font="Wingdings 2" w:char="00A3"/>
            </w:r>
            <w:r>
              <w:rPr>
                <w:rFonts w:hint="eastAsia" w:ascii="宋体" w:hAnsi="宋体"/>
                <w:color w:val="000000"/>
                <w:sz w:val="21"/>
                <w:lang w:val="en-US" w:eastAsia="zh-CN"/>
              </w:rPr>
              <w:t xml:space="preserve">      高新区</w:t>
            </w:r>
            <w:r>
              <w:rPr>
                <w:rFonts w:hint="eastAsia" w:ascii="宋体" w:hAnsi="宋体"/>
                <w:color w:val="000000"/>
                <w:sz w:val="21"/>
                <w:lang w:val="en-US" w:eastAsia="zh-CN"/>
              </w:rPr>
              <w:sym w:font="Wingdings 2" w:char="00A3"/>
            </w:r>
          </w:p>
          <w:p>
            <w:pPr>
              <w:numPr>
                <w:ilvl w:val="0"/>
                <w:numId w:val="0"/>
              </w:numPr>
              <w:spacing w:beforeLines="0" w:afterLines="0" w:line="320" w:lineRule="exact"/>
              <w:rPr>
                <w:rFonts w:hint="eastAsia" w:ascii="宋体" w:hAnsi="宋体"/>
                <w:color w:val="000000"/>
                <w:sz w:val="21"/>
                <w:lang w:val="en-US" w:eastAsia="zh-CN"/>
              </w:rPr>
            </w:pPr>
            <w:r>
              <w:rPr>
                <w:rFonts w:hint="eastAsia" w:ascii="宋体" w:hAnsi="宋体"/>
                <w:color w:val="000000"/>
                <w:sz w:val="21"/>
                <w:lang w:val="en-US" w:eastAsia="zh-CN"/>
              </w:rPr>
              <w:t>成都其他区</w:t>
            </w:r>
            <w:r>
              <w:rPr>
                <w:rFonts w:hint="eastAsia" w:ascii="宋体" w:hAnsi="宋体"/>
                <w:color w:val="000000"/>
                <w:sz w:val="21"/>
                <w:lang w:val="en-US" w:eastAsia="zh-CN"/>
              </w:rPr>
              <w:sym w:font="Wingdings 2" w:char="00A3"/>
            </w:r>
          </w:p>
          <w:p>
            <w:pPr>
              <w:numPr>
                <w:ilvl w:val="0"/>
                <w:numId w:val="0"/>
              </w:numPr>
              <w:spacing w:beforeLines="0" w:afterLines="0" w:line="320" w:lineRule="exact"/>
              <w:rPr>
                <w:rFonts w:hint="eastAsia" w:ascii="宋体" w:hAnsi="宋体"/>
                <w:color w:val="000000"/>
                <w:sz w:val="21"/>
                <w:u w:val="single"/>
                <w:lang w:val="en-US" w:eastAsia="zh-CN"/>
              </w:rPr>
            </w:pPr>
            <w:r>
              <w:rPr>
                <w:rFonts w:hint="eastAsia" w:ascii="宋体" w:hAnsi="宋体"/>
                <w:color w:val="000000"/>
                <w:sz w:val="21"/>
                <w:u w:val="single"/>
                <w:lang w:val="en-US" w:eastAsia="zh-CN"/>
              </w:rPr>
              <w:t xml:space="preserve">                           </w:t>
            </w:r>
          </w:p>
          <w:p>
            <w:pPr>
              <w:numPr>
                <w:ilvl w:val="0"/>
                <w:numId w:val="0"/>
              </w:numPr>
              <w:spacing w:beforeLines="0" w:afterLines="0" w:line="320" w:lineRule="exact"/>
              <w:rPr>
                <w:rFonts w:hint="eastAsia" w:ascii="宋体" w:hAnsi="宋体"/>
                <w:color w:val="000000"/>
                <w:sz w:val="21"/>
                <w:lang w:val="en-US" w:eastAsia="zh-CN"/>
              </w:rPr>
            </w:pPr>
            <w:r>
              <w:rPr>
                <w:rFonts w:hint="eastAsia" w:ascii="宋体" w:hAnsi="宋体"/>
                <w:color w:val="000000"/>
                <w:sz w:val="21"/>
                <w:u w:val="single"/>
                <w:lang w:val="en-US" w:eastAsia="zh-CN"/>
              </w:rPr>
              <w:t xml:space="preserve">                           </w:t>
            </w:r>
          </w:p>
        </w:tc>
        <w:tc>
          <w:tcPr>
            <w:tcW w:w="160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自有设备情况</w:t>
            </w:r>
          </w:p>
        </w:tc>
        <w:tc>
          <w:tcPr>
            <w:tcW w:w="3233"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仿宋_GB2312" w:hAnsi="仿宋_GB2312" w:eastAsia="仿宋_GB2312"/>
                <w:b/>
                <w:color w:val="000000"/>
                <w:sz w:val="21"/>
                <w:u w:val="single"/>
                <w:lang w:val="en-US" w:eastAsia="zh-CN"/>
              </w:rPr>
            </w:pP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挖掘机：</w:t>
            </w:r>
            <w:r>
              <w:rPr>
                <w:rFonts w:hint="eastAsia" w:ascii="仿宋_GB2312" w:hAnsi="仿宋_GB2312" w:eastAsia="仿宋_GB2312"/>
                <w:b/>
                <w:color w:val="000000"/>
                <w:sz w:val="21"/>
                <w:u w:val="single"/>
                <w:lang w:val="en-US" w:eastAsia="zh-CN"/>
              </w:rPr>
              <w:t xml:space="preserve">           </w:t>
            </w:r>
            <w:r>
              <w:rPr>
                <w:rFonts w:hint="eastAsia" w:ascii="仿宋_GB2312" w:hAnsi="仿宋_GB2312" w:eastAsia="仿宋_GB2312"/>
                <w:b/>
                <w:color w:val="000000"/>
                <w:sz w:val="21"/>
                <w:lang w:val="en-US" w:eastAsia="zh-CN"/>
              </w:rPr>
              <w:t>辆</w:t>
            </w:r>
          </w:p>
          <w:p>
            <w:pPr>
              <w:numPr>
                <w:ilvl w:val="0"/>
                <w:numId w:val="0"/>
              </w:numPr>
              <w:spacing w:beforeLines="0" w:afterLines="0" w:line="440" w:lineRule="exact"/>
              <w:rPr>
                <w:rFonts w:hint="eastAsia" w:ascii="仿宋_GB2312" w:hAnsi="仿宋_GB2312" w:eastAsia="仿宋_GB2312"/>
                <w:b/>
                <w:color w:val="000000"/>
                <w:sz w:val="21"/>
                <w:u w:val="single"/>
                <w:lang w:val="en-US" w:eastAsia="zh-CN"/>
              </w:rPr>
            </w:pP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装载机：</w:t>
            </w:r>
            <w:r>
              <w:rPr>
                <w:rFonts w:hint="eastAsia" w:ascii="仿宋_GB2312" w:hAnsi="仿宋_GB2312" w:eastAsia="仿宋_GB2312"/>
                <w:b/>
                <w:color w:val="000000"/>
                <w:sz w:val="21"/>
                <w:u w:val="single"/>
                <w:lang w:val="en-US" w:eastAsia="zh-CN"/>
              </w:rPr>
              <w:t xml:space="preserve">         </w:t>
            </w:r>
            <w:r>
              <w:rPr>
                <w:rFonts w:hint="eastAsia" w:ascii="仿宋_GB2312" w:hAnsi="仿宋_GB2312" w:eastAsia="仿宋_GB2312"/>
                <w:b/>
                <w:color w:val="000000"/>
                <w:sz w:val="21"/>
                <w:lang w:val="en-US" w:eastAsia="zh-CN"/>
              </w:rPr>
              <w:t>辆</w:t>
            </w:r>
          </w:p>
          <w:p>
            <w:pPr>
              <w:numPr>
                <w:ilvl w:val="0"/>
                <w:numId w:val="0"/>
              </w:numPr>
              <w:spacing w:beforeLines="0" w:afterLines="0" w:line="440" w:lineRule="exact"/>
              <w:rPr>
                <w:rFonts w:hint="eastAsia" w:ascii="仿宋_GB2312" w:hAnsi="仿宋_GB2312" w:eastAsia="仿宋_GB2312"/>
                <w:b/>
                <w:color w:val="000000"/>
                <w:sz w:val="21"/>
                <w:u w:val="single"/>
                <w:lang w:val="en-US" w:eastAsia="zh-CN"/>
              </w:rPr>
            </w:pP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运输车辆：</w:t>
            </w:r>
            <w:r>
              <w:rPr>
                <w:rFonts w:hint="eastAsia" w:ascii="仿宋_GB2312" w:hAnsi="仿宋_GB2312" w:eastAsia="仿宋_GB2312"/>
                <w:b/>
                <w:color w:val="000000"/>
                <w:sz w:val="21"/>
                <w:u w:val="single"/>
                <w:lang w:val="en-US" w:eastAsia="zh-CN"/>
              </w:rPr>
              <w:t xml:space="preserve">       </w:t>
            </w:r>
            <w:r>
              <w:rPr>
                <w:rFonts w:hint="eastAsia" w:ascii="仿宋_GB2312" w:hAnsi="仿宋_GB2312" w:eastAsia="仿宋_GB2312"/>
                <w:b/>
                <w:color w:val="000000"/>
                <w:sz w:val="21"/>
                <w:lang w:val="en-US" w:eastAsia="zh-CN"/>
              </w:rPr>
              <w:t>辆</w:t>
            </w:r>
          </w:p>
          <w:p>
            <w:pPr>
              <w:numPr>
                <w:ilvl w:val="0"/>
                <w:numId w:val="0"/>
              </w:numPr>
              <w:spacing w:beforeLines="0" w:afterLines="0" w:line="440" w:lineRule="exact"/>
              <w:rPr>
                <w:rFonts w:hint="eastAsia" w:ascii="宋体" w:hAnsi="宋体"/>
                <w:color w:val="000000"/>
                <w:sz w:val="21"/>
                <w:lang w:val="en-US" w:eastAsia="zh-CN"/>
              </w:rPr>
            </w:pP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其他：</w:t>
            </w:r>
            <w:r>
              <w:rPr>
                <w:rFonts w:hint="eastAsia" w:ascii="仿宋_GB2312" w:hAnsi="仿宋_GB2312" w:eastAsia="仿宋_GB2312"/>
                <w:b/>
                <w:color w:val="000000"/>
                <w:sz w:val="21"/>
                <w:u w:val="single"/>
                <w:lang w:val="en-US" w:eastAsia="zh-CN"/>
              </w:rPr>
              <w:t xml:space="preserve">      </w:t>
            </w:r>
            <w:r>
              <w:rPr>
                <w:rFonts w:hint="eastAsia" w:ascii="仿宋_GB2312" w:hAnsi="仿宋_GB2312" w:eastAsia="仿宋_GB2312"/>
                <w:b/>
                <w:color w:val="000000"/>
                <w:sz w:val="21"/>
                <w:lang w:val="en-US" w:eastAsia="zh-CN"/>
              </w:rPr>
              <w:t>，</w:t>
            </w:r>
            <w:r>
              <w:rPr>
                <w:rFonts w:hint="eastAsia" w:ascii="仿宋_GB2312" w:hAnsi="仿宋_GB2312" w:eastAsia="仿宋_GB2312"/>
                <w:b/>
                <w:color w:val="000000"/>
                <w:sz w:val="21"/>
                <w:u w:val="single"/>
                <w:lang w:val="en-US" w:eastAsia="zh-CN"/>
              </w:rPr>
              <w:t xml:space="preserve">   </w:t>
            </w:r>
            <w:r>
              <w:rPr>
                <w:rFonts w:hint="eastAsia" w:ascii="仿宋_GB2312" w:hAnsi="仿宋_GB2312" w:eastAsia="仿宋_GB2312"/>
                <w:b/>
                <w:color w:val="000000"/>
                <w:sz w:val="21"/>
                <w:lang w:val="en-US" w:eastAsia="zh-CN"/>
              </w:rPr>
              <w:t>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761"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32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是否接受联合体</w:t>
            </w:r>
          </w:p>
        </w:tc>
        <w:tc>
          <w:tcPr>
            <w:tcW w:w="3150"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p>
        </w:tc>
        <w:tc>
          <w:tcPr>
            <w:tcW w:w="160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仿宋_GB2312" w:hAnsi="仿宋_GB2312" w:eastAsia="仿宋_GB2312"/>
                <w:b/>
                <w:color w:val="000000"/>
                <w:sz w:val="21"/>
                <w:lang w:val="en-US" w:eastAsia="zh-CN"/>
              </w:rPr>
              <w:t>重大安全事故情况</w:t>
            </w:r>
          </w:p>
        </w:tc>
        <w:tc>
          <w:tcPr>
            <w:tcW w:w="3233"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61"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证照情况</w:t>
            </w:r>
          </w:p>
        </w:tc>
        <w:tc>
          <w:tcPr>
            <w:tcW w:w="4317" w:type="dxa"/>
            <w:gridSpan w:val="7"/>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1"/>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营业执照；</w:t>
            </w:r>
          </w:p>
          <w:p>
            <w:pPr>
              <w:numPr>
                <w:ilvl w:val="0"/>
                <w:numId w:val="0"/>
              </w:numPr>
              <w:spacing w:beforeLines="0" w:afterLines="0" w:line="440" w:lineRule="exact"/>
              <w:rPr>
                <w:rFonts w:hint="eastAsia" w:ascii="仿宋_GB2312" w:hAnsi="仿宋_GB2312" w:eastAsia="仿宋_GB2312"/>
                <w:b/>
                <w:color w:val="000000"/>
                <w:sz w:val="21"/>
                <w:lang w:val="en-US" w:eastAsia="zh-CN"/>
              </w:rPr>
            </w:pPr>
            <w:r>
              <w:rPr>
                <w:rFonts w:hint="eastAsia" w:ascii="宋体" w:hAnsi="宋体"/>
                <w:color w:val="000000"/>
                <w:sz w:val="21"/>
                <w:lang w:val="en-US" w:eastAsia="zh-CN"/>
              </w:rPr>
              <w:t>2、具有国家建设行政主管部门颁发的地基基础工程专业承包叁级及以上资质；</w:t>
            </w:r>
          </w:p>
        </w:tc>
        <w:tc>
          <w:tcPr>
            <w:tcW w:w="1566"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仿宋_GB2312" w:hAnsi="仿宋_GB2312" w:eastAsia="仿宋_GB2312"/>
                <w:b/>
                <w:color w:val="000000"/>
                <w:sz w:val="21"/>
                <w:lang w:val="en-US" w:eastAsia="zh-CN"/>
              </w:rPr>
              <w:t>资质等级</w:t>
            </w:r>
          </w:p>
        </w:tc>
        <w:tc>
          <w:tcPr>
            <w:tcW w:w="2100"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1761"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近三年财务状况无亏损</w:t>
            </w:r>
          </w:p>
        </w:tc>
        <w:tc>
          <w:tcPr>
            <w:tcW w:w="1183"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2021年</w:t>
            </w:r>
          </w:p>
        </w:tc>
        <w:tc>
          <w:tcPr>
            <w:tcW w:w="6800" w:type="dxa"/>
            <w:gridSpan w:val="10"/>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资产总额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万元；负债总额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万元；营业收入</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p>
            <w:pPr>
              <w:numPr>
                <w:ilvl w:val="0"/>
                <w:numId w:val="0"/>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所有者权益</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万元；利润总额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76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1183"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left"/>
              <w:rPr>
                <w:rFonts w:hint="eastAsia" w:ascii="宋体" w:hAnsi="宋体"/>
                <w:color w:val="000000"/>
                <w:sz w:val="21"/>
                <w:lang w:val="en-US" w:eastAsia="zh-CN"/>
              </w:rPr>
            </w:pPr>
            <w:r>
              <w:rPr>
                <w:rFonts w:hint="eastAsia" w:ascii="宋体" w:hAnsi="宋体"/>
                <w:color w:val="000000"/>
                <w:sz w:val="21"/>
                <w:lang w:val="en-US" w:eastAsia="zh-CN"/>
              </w:rPr>
              <w:t>2020年</w:t>
            </w:r>
          </w:p>
        </w:tc>
        <w:tc>
          <w:tcPr>
            <w:tcW w:w="6800" w:type="dxa"/>
            <w:gridSpan w:val="10"/>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资产总额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万元；负债总额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万元；营业收入</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p>
            <w:pPr>
              <w:numPr>
                <w:ilvl w:val="0"/>
                <w:numId w:val="0"/>
              </w:numPr>
              <w:spacing w:beforeLines="0" w:afterLines="0" w:line="440" w:lineRule="exact"/>
              <w:jc w:val="left"/>
              <w:rPr>
                <w:rFonts w:hint="eastAsia" w:ascii="宋体" w:hAnsi="宋体"/>
                <w:color w:val="000000"/>
                <w:sz w:val="21"/>
                <w:lang w:val="en-US" w:eastAsia="zh-CN"/>
              </w:rPr>
            </w:pPr>
            <w:r>
              <w:rPr>
                <w:rFonts w:hint="eastAsia" w:ascii="宋体" w:hAnsi="宋体"/>
                <w:color w:val="000000"/>
                <w:sz w:val="21"/>
                <w:lang w:val="en-US" w:eastAsia="zh-CN"/>
              </w:rPr>
              <w:t>所有者权益</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万元；利润总额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76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p>
        </w:tc>
        <w:tc>
          <w:tcPr>
            <w:tcW w:w="1183" w:type="dxa"/>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left"/>
              <w:rPr>
                <w:rFonts w:hint="eastAsia" w:ascii="宋体" w:hAnsi="宋体"/>
                <w:color w:val="000000"/>
                <w:sz w:val="21"/>
                <w:lang w:val="en-US" w:eastAsia="zh-CN"/>
              </w:rPr>
            </w:pPr>
            <w:r>
              <w:rPr>
                <w:rFonts w:hint="eastAsia" w:ascii="宋体" w:hAnsi="宋体"/>
                <w:color w:val="000000"/>
                <w:sz w:val="21"/>
                <w:lang w:val="en-US" w:eastAsia="zh-CN"/>
              </w:rPr>
              <w:t>2019年</w:t>
            </w:r>
          </w:p>
        </w:tc>
        <w:tc>
          <w:tcPr>
            <w:tcW w:w="6800" w:type="dxa"/>
            <w:gridSpan w:val="10"/>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rPr>
                <w:rFonts w:hint="eastAsia" w:ascii="宋体" w:hAnsi="宋体"/>
                <w:color w:val="000000"/>
                <w:sz w:val="21"/>
                <w:lang w:val="en-US" w:eastAsia="zh-CN"/>
              </w:rPr>
            </w:pPr>
            <w:r>
              <w:rPr>
                <w:rFonts w:hint="eastAsia" w:ascii="宋体" w:hAnsi="宋体"/>
                <w:color w:val="000000"/>
                <w:sz w:val="21"/>
                <w:lang w:val="en-US" w:eastAsia="zh-CN"/>
              </w:rPr>
              <w:t>资产总额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万元；负债总额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万元；营业收入</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p>
            <w:pPr>
              <w:numPr>
                <w:ilvl w:val="0"/>
                <w:numId w:val="0"/>
              </w:numPr>
              <w:spacing w:beforeLines="0" w:afterLines="0" w:line="440" w:lineRule="exact"/>
              <w:jc w:val="left"/>
              <w:rPr>
                <w:rFonts w:hint="eastAsia" w:ascii="宋体" w:hAnsi="宋体"/>
                <w:color w:val="000000"/>
                <w:sz w:val="21"/>
                <w:lang w:val="en-US" w:eastAsia="zh-CN"/>
              </w:rPr>
            </w:pPr>
            <w:r>
              <w:rPr>
                <w:rFonts w:hint="eastAsia" w:ascii="宋体" w:hAnsi="宋体"/>
                <w:color w:val="000000"/>
                <w:sz w:val="21"/>
                <w:lang w:val="en-US" w:eastAsia="zh-CN"/>
              </w:rPr>
              <w:t>所有者权益</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万元；利润总额</w:t>
            </w:r>
            <w:r>
              <w:rPr>
                <w:rFonts w:hint="eastAsia" w:ascii="宋体" w:hAnsi="宋体"/>
                <w:color w:val="000000"/>
                <w:sz w:val="21"/>
                <w:u w:val="single"/>
                <w:lang w:val="en-US" w:eastAsia="zh-CN"/>
              </w:rPr>
              <w:t xml:space="preserve">            </w:t>
            </w:r>
            <w:r>
              <w:rPr>
                <w:rFonts w:hint="eastAsia" w:ascii="宋体" w:hAnsi="宋体"/>
                <w:color w:val="000000"/>
                <w:sz w:val="21"/>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3611"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安全违章、违法情况</w:t>
            </w:r>
          </w:p>
        </w:tc>
        <w:tc>
          <w:tcPr>
            <w:tcW w:w="6133" w:type="dxa"/>
            <w:gridSpan w:val="9"/>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宋体" w:hAnsi="宋体"/>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3611"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人员及设施设备情况</w:t>
            </w:r>
          </w:p>
        </w:tc>
        <w:tc>
          <w:tcPr>
            <w:tcW w:w="6133" w:type="dxa"/>
            <w:gridSpan w:val="9"/>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宋体" w:hAnsi="宋体"/>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3611"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类似业绩情况</w:t>
            </w:r>
          </w:p>
        </w:tc>
        <w:tc>
          <w:tcPr>
            <w:tcW w:w="6133" w:type="dxa"/>
            <w:gridSpan w:val="9"/>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440" w:lineRule="exact"/>
              <w:jc w:val="center"/>
              <w:rPr>
                <w:rFonts w:hint="eastAsia" w:ascii="宋体" w:hAnsi="宋体"/>
                <w:color w:val="000000"/>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9744" w:type="dxa"/>
            <w:gridSpan w:val="12"/>
            <w:tcBorders>
              <w:top w:val="single" w:color="auto" w:sz="4" w:space="0"/>
              <w:left w:val="single" w:color="auto" w:sz="4" w:space="0"/>
              <w:bottom w:val="single" w:color="auto" w:sz="4" w:space="0"/>
              <w:right w:val="single" w:color="auto" w:sz="4" w:space="0"/>
              <w:tl2br w:val="nil"/>
              <w:tr2bl w:val="nil"/>
            </w:tcBorders>
            <w:noWrap w:val="0"/>
            <w:vAlign w:val="top"/>
          </w:tcPr>
          <w:p>
            <w:pPr>
              <w:numPr>
                <w:ilvl w:val="0"/>
                <w:numId w:val="0"/>
              </w:numPr>
              <w:spacing w:beforeLines="0" w:afterLines="0" w:line="280" w:lineRule="exact"/>
              <w:jc w:val="left"/>
              <w:rPr>
                <w:rFonts w:hint="eastAsia" w:ascii="仿宋_GB2312" w:hAnsi="仿宋_GB2312" w:eastAsia="仿宋_GB2312"/>
                <w:b/>
                <w:color w:val="000000"/>
                <w:sz w:val="24"/>
                <w:lang w:val="en-US" w:eastAsia="zh-CN"/>
              </w:rPr>
            </w:pPr>
            <w:r>
              <w:rPr>
                <w:rFonts w:hint="eastAsia" w:ascii="仿宋_GB2312" w:hAnsi="仿宋_GB2312" w:eastAsia="仿宋_GB2312"/>
                <w:b/>
                <w:color w:val="000000"/>
                <w:sz w:val="24"/>
                <w:lang w:val="en-US" w:eastAsia="zh-CN"/>
              </w:rPr>
              <w:t xml:space="preserve">申请人在此承诺，对上述所填报内容和提供的材料完全真实，如有虚假，愿意承担由此产生的一切后果。         </w:t>
            </w:r>
          </w:p>
          <w:p>
            <w:pPr>
              <w:numPr>
                <w:ilvl w:val="0"/>
                <w:numId w:val="0"/>
              </w:numPr>
              <w:spacing w:beforeLines="0" w:afterLines="0" w:line="280" w:lineRule="exact"/>
              <w:ind w:firstLine="2168" w:firstLineChars="900"/>
              <w:jc w:val="left"/>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4"/>
                <w:lang w:val="en-US" w:eastAsia="zh-CN"/>
              </w:rPr>
              <w:t>盖公章并法定代表人签字：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3894"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28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建循运输公司评审小组评审：</w:t>
            </w:r>
          </w:p>
          <w:p>
            <w:pPr>
              <w:numPr>
                <w:ilvl w:val="0"/>
                <w:numId w:val="0"/>
              </w:numPr>
              <w:spacing w:beforeLines="0" w:afterLines="0" w:line="28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通过；</w:t>
            </w:r>
            <w:r>
              <w:rPr>
                <w:rFonts w:hint="eastAsia" w:ascii="仿宋_GB2312" w:hAnsi="仿宋_GB2312" w:eastAsia="仿宋_GB2312"/>
                <w:b/>
                <w:color w:val="000000"/>
                <w:sz w:val="21"/>
                <w:lang w:val="en-US" w:eastAsia="zh-CN"/>
              </w:rPr>
              <w:sym w:font="Wingdings 2" w:char="00A3"/>
            </w:r>
            <w:r>
              <w:rPr>
                <w:rFonts w:hint="eastAsia" w:ascii="仿宋_GB2312" w:hAnsi="仿宋_GB2312" w:eastAsia="仿宋_GB2312"/>
                <w:b/>
                <w:color w:val="000000"/>
                <w:sz w:val="21"/>
                <w:lang w:val="en-US" w:eastAsia="zh-CN"/>
              </w:rPr>
              <w:t>不通过；</w:t>
            </w:r>
          </w:p>
        </w:tc>
        <w:tc>
          <w:tcPr>
            <w:tcW w:w="1934"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280" w:lineRule="exact"/>
              <w:jc w:val="center"/>
              <w:rPr>
                <w:rFonts w:hint="eastAsia" w:ascii="仿宋_GB2312" w:hAnsi="仿宋_GB2312" w:eastAsia="仿宋_GB2312"/>
                <w:b/>
                <w:color w:val="000000"/>
                <w:sz w:val="21"/>
                <w:lang w:val="en-US" w:eastAsia="zh-CN"/>
              </w:rPr>
            </w:pPr>
            <w:r>
              <w:rPr>
                <w:rFonts w:hint="eastAsia" w:ascii="仿宋_GB2312" w:hAnsi="仿宋_GB2312" w:eastAsia="仿宋_GB2312"/>
                <w:b/>
                <w:color w:val="000000"/>
                <w:sz w:val="21"/>
                <w:lang w:val="en-US" w:eastAsia="zh-CN"/>
              </w:rPr>
              <w:t>最终结论</w:t>
            </w:r>
          </w:p>
        </w:tc>
        <w:tc>
          <w:tcPr>
            <w:tcW w:w="3916"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numPr>
                <w:ilvl w:val="0"/>
                <w:numId w:val="0"/>
              </w:numPr>
              <w:spacing w:beforeLines="0" w:afterLines="0" w:line="280" w:lineRule="exact"/>
              <w:jc w:val="center"/>
              <w:rPr>
                <w:rFonts w:hint="eastAsia" w:ascii="仿宋_GB2312" w:hAnsi="仿宋_GB2312" w:eastAsia="仿宋_GB2312"/>
                <w:b/>
                <w:color w:val="000000"/>
                <w:sz w:val="21"/>
                <w:lang w:val="en-US" w:eastAsia="zh-CN"/>
              </w:rPr>
            </w:pPr>
          </w:p>
        </w:tc>
      </w:tr>
    </w:tbl>
    <w:p>
      <w:pPr>
        <w:pStyle w:val="2"/>
        <w:spacing w:beforeLines="0" w:afterLines="0"/>
        <w:rPr>
          <w:rFonts w:hint="eastAsia"/>
          <w:color w:val="000000"/>
          <w:sz w:val="24"/>
          <w:lang w:val="en-US" w:eastAsia="zh-CN"/>
        </w:rPr>
      </w:pPr>
    </w:p>
    <w:p>
      <w:pPr>
        <w:numPr>
          <w:ilvl w:val="0"/>
          <w:numId w:val="0"/>
        </w:numPr>
        <w:spacing w:beforeLines="0" w:afterLines="0" w:line="440" w:lineRule="exact"/>
        <w:jc w:val="left"/>
        <w:rPr>
          <w:rFonts w:hint="eastAsia" w:ascii="仿宋_GB2312" w:hAnsi="仿宋_GB2312" w:eastAsia="仿宋_GB2312"/>
          <w:b/>
          <w:color w:val="000000"/>
          <w:sz w:val="30"/>
          <w:lang w:val="en-US" w:eastAsia="zh-CN"/>
        </w:rPr>
      </w:pPr>
    </w:p>
    <w:p>
      <w:pPr>
        <w:numPr>
          <w:ilvl w:val="0"/>
          <w:numId w:val="0"/>
        </w:numPr>
        <w:spacing w:beforeLines="0" w:afterLines="0" w:line="440" w:lineRule="exact"/>
        <w:jc w:val="left"/>
        <w:rPr>
          <w:rFonts w:hint="eastAsia" w:ascii="仿宋_GB2312" w:hAnsi="仿宋_GB2312" w:eastAsia="仿宋_GB2312"/>
          <w:b/>
          <w:color w:val="000000"/>
          <w:sz w:val="30"/>
          <w:lang w:val="en-US" w:eastAsia="zh-CN"/>
        </w:rPr>
      </w:pPr>
    </w:p>
    <w:p>
      <w:pPr>
        <w:numPr>
          <w:ilvl w:val="0"/>
          <w:numId w:val="0"/>
        </w:numPr>
        <w:spacing w:beforeLines="0" w:afterLines="0" w:line="440" w:lineRule="exact"/>
        <w:jc w:val="left"/>
        <w:rPr>
          <w:rFonts w:hint="eastAsia" w:ascii="仿宋_GB2312" w:hAnsi="仿宋_GB2312" w:eastAsia="仿宋_GB2312"/>
          <w:b/>
          <w:color w:val="000000"/>
          <w:sz w:val="30"/>
          <w:lang w:val="en-US" w:eastAsia="zh-CN"/>
        </w:rPr>
      </w:pPr>
    </w:p>
    <w:p>
      <w:pPr>
        <w:numPr>
          <w:ilvl w:val="0"/>
          <w:numId w:val="0"/>
        </w:numPr>
        <w:spacing w:beforeLines="0" w:afterLines="0" w:line="440" w:lineRule="exact"/>
        <w:jc w:val="left"/>
        <w:rPr>
          <w:rFonts w:hint="eastAsia" w:ascii="仿宋_GB2312" w:hAnsi="仿宋_GB2312" w:eastAsia="仿宋_GB2312"/>
          <w:b/>
          <w:color w:val="000000"/>
          <w:sz w:val="30"/>
          <w:lang w:val="en-US"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Wingdings 2">
    <w:panose1 w:val="05020102010507070707"/>
    <w:charset w:val="02"/>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7B3294"/>
    <w:multiLevelType w:val="multilevel"/>
    <w:tmpl w:val="877B3294"/>
    <w:lvl w:ilvl="0" w:tentative="0">
      <w:start w:val="1"/>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xZjg4NjM5N2ZjZTA4NzMyZDYyYzAxZjkxZjg0YmMifQ=="/>
  </w:docVars>
  <w:rsids>
    <w:rsidRoot w:val="00000000"/>
    <w:rsid w:val="0BCA20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rPr>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2022-06-02T09:02:05Z</dcterms:created>
  <dc:creator>cdjt201603</dc:creator>
  <cp:lastModifiedBy>yixue</cp:lastModifiedBy>
  <dcterms:modified xsi:type="dcterms:W3CDTF">2022-06-02T09:02:19Z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6F16335B43E0442C80456182756D4908</vt:lpwstr>
  </property>
</Properties>
</file>